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1296000" cy="773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敦煌美术研究所_标准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73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百丽旗下鞋履品牌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百丽集团旗下鞋履品牌（待确认主体）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百丽旗下鞋履品牌 × 敦煌美术研究所 IP 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2026/6/17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报价方案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保底+分成 / 40万一口价双方案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授权期限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自双方约定的产品正式销售日起6个月；开发期另行协商，不计入授权期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3个月；仅限销售授权期内已上架产品，可进行库存促销，不得新增设计、生产、上架或开展额外活动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20–25张授权图库；可开发5–6款联名鞋履；可开发5个礼赠周边细分品类；双方社交媒体同步宣发；敦煌美术研究所微博、公众号、视频号、快手、抖音、小红书账号矩阵联动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保底授权费20万元；超出保底销售额后按6%提成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自双方约定的产品正式销售日起6个月；开发期另行协商，不计入授权期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3个月；仅限销售授权期内已上架产品，可进行库存促销，不得新增设计、生产、上架或开展额外活动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20–25张授权图库；可开发5–6款联名鞋履；可开发5个礼赠周边细分品类；双方社交媒体同步宣发；敦煌美术研究所微博、公众号、视频号、快手、抖音、小红书账号矩阵联动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方案A｜保底 + 超额分成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方案B｜40万一口价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授权期限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自双方约定的产品正式销售日起计算6个月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自双方约定的产品正式销售日起计算6个月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由双方另行协商确认，不计入6个月授权期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由双方另行协商确认，不计入6个月授权期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授权起算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以双方约定的产品正式销售时间为准；如双方约定产品于2027年1月1日正式销售，则授权期为2027年1月1日至2027年6月30日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以双方约定的产品正式销售时间为准；如双方约定产品于2027年1月1日正式销售，则授权期为2027年1月1日至2027年6月30日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3个月；仅限继续销售授权期内已经上架销售的联名产品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3个月；仅限继续销售授权期内已经上架销售的联名产品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清货期边界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清货期内不得再进行新产品设计、生产或上架销售；不得开展新增联名活动、特别定制快闪或其他额外营销活动；可围绕既有库存进行常规促销、折扣销售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清货期内不得再进行新产品设计、生产或上架销售；不得开展新增联名活动、特别定制快闪或其他额外营销活动；可围绕既有库存进行常规促销、折扣销售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授权区域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宣发联动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双方社交媒体同步宣发；敦煌美术研究所微博、公众号、视频号、快手、抖音、小红书账号矩阵配合联动发布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双方社交媒体同步宣发；敦煌美术研究所微博、公众号、视频号、快手、抖音、小红书账号矩阵配合联动发布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周边开发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可开发5个礼赠周边细分品类，如小配饰、丝巾等常见文创产品品类；仅用于礼赠场景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可开发5个礼赠周边细分品类，如小配饰、丝巾等常见文创产品品类；仅用于礼赠场景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在约定授权区域、授权期限、授权品类及销售渠道内，客户方可围绕百丽旗下鞋履品牌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可从敦煌美术研究所授权图库中选择20–25张图进行联名产品、包装、吊牌、线上线下宣传及配套物料使用；品牌当前意向以羊年图库为主。具体图片清单、二次创作方式及使用边界以双方确认结果为准。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鞋履产品开发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围绕授权图库进行鞋履联名开发。联名产品的设计稿、包装、吊牌、物料及上市前宣传内容需按授权流程提交审核后使用。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礼赠周边开发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可开发5个礼赠周边细分品类，用于礼赠场景。礼赠周边需符合授权素材使用边界，并按审核流程确认；如涉及销售用途、独立上市或扩展品类，需另行书面确认。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5个细分品类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5个细分品类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官方宣发支持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敦煌美术研究所微博、公众号、视频号、快手、抖音、小红书账号可配合宣传联名合作内容，双方社交媒体同步宣发联动。具体平台组合、素材内容、发布时间、发布次数及内容口径以双方排期和审核确认为准。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品牌渠道传播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客户方可在经确认的线上线下销售渠道、品牌社交媒体、会员触点及门店物料中使用联名项目内容，具体露出方式以授权审核结果为准。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名称使用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可在经确认的联名产品、包装吊牌、宣传物料、销售页面及项目传播中使用敦煌美术研究所名称、Logo或授权标识；具体露出形式以官方审核确认为准。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四、费用及结算方式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分成 / 结算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说明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超额分成比例6%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包含5–6款联名鞋履开发权利及5个礼赠周边细分品类开发权利；保底销售额 = 20万元 ÷ 6% = 333.33万元；在保底销售额内不再另行支付分成，超出部分按6%支付提成；超额分成每月结算一次，销售额口径以合同约定为准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不另设超额分成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授权期内按本报价单约定范围执行；包含5–6款联名鞋履开发权利及5个礼赠周边细分品类开发权利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本报价为商务报价参考，最终合作范围、授权素材、审核流程、付款节点、开票信息、结算方式及双方责任边界以双方正式签署的合同或补充协议为准。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授权期为6个月，自双方约定的产品正式销售日起算；开发期由双方另行协商确认，不计入6个月授权期。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如双方约定产品于2027年1月1日正式销售，则授权期为2027年1月1日至2027年6月30日；清货期另设3个月。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清货期仅用于销售授权期内已经上架销售的联名产品，不得在清货期内继续进行新产品设计、生产或上架销售。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清货期内不得开展新增联名活动、特别定制快闪或其他额外营销活动；但可围绕既有库存进行常规促销、折扣销售。具体清货期销售渠道、促销形式及物料使用边界以正式合同约定为准。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图库授权数量为20–25张，品牌当前意向以羊年图库为主；最终图片清单、设计修改方式、应用范围及审核标准以双方确认结果为准。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方案A中，保底销售额按20万元 ÷ 6%计算，约为333.33万元；在保底销售额内不再额外支付分成，超出保底销售额部分按6%支付提成，并按月结算。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9. 方案A及方案B均包含5–6款联名鞋履开发权利，同款不同颜色视为一款；同时均包含5个礼赠周边细分品类开发权利，周边仅用于礼赠场景，如需销售或扩展品类需另行确认。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10. 双方社交媒体及敦煌美术研究所微博、公众号、视频号、快手、抖音、小红书账号矩阵联动需根据实际执行方案确认平台、排期、物料、审核标准及发布口径。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11. 所有涉及敦煌美术研究所名称、Logo、图库、授权标识及文化内容的使用，须按授权流程提交审核后使用；未经书面确认不得超范围、超品类、超期限或超区域使用。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百丽集团旗下鞋履品牌（待确认主体）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2026年6月17日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850" w:right="879" w:bottom="794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