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1296000" cy="7733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敦煌美术研究所_标准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77333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微软雅黑" w:hAnsi="微软雅黑" w:eastAsia="微软雅黑"/>
          <w:b/>
          <w:color w:val="17365D"/>
          <w:sz w:val="48"/>
        </w:rPr>
        <w:t>商务报价单</w:t>
      </w:r>
    </w:p>
    <w:p>
      <w:pPr>
        <w:spacing w:after="200"/>
        <w:jc w:val="center"/>
      </w:pPr>
      <w:r>
        <w:rPr>
          <w:rFonts w:ascii="微软雅黑" w:hAnsi="微软雅黑" w:eastAsia="微软雅黑"/>
          <w:b w:val="0"/>
          <w:color w:val="5A6678"/>
          <w:sz w:val="25"/>
        </w:rPr>
        <w:t>百丽旗下鞋履品牌 × 敦煌美术研究所 IP 联名授权合作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百丽集团旗下鞋履品牌（待确认主体）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杭州鲜活万物品牌管理有限公司（敦煌美术研究所独家代理）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项目名称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百丽旗下鞋履品牌 × 敦煌美术研究所 IP 联名授权合作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2026/6/17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报价有效期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自报价日起30天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报价方案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8"/>
              </w:rPr>
              <w:t>保底+分成 / 40万一口价双方案</w:t>
            </w:r>
          </w:p>
        </w:tc>
      </w:tr>
    </w:tbl>
    <w:p/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一、报价方案总览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096"/>
        <w:gridCol w:w="2096"/>
        <w:gridCol w:w="2096"/>
        <w:gridCol w:w="2096"/>
        <w:gridCol w:w="2096"/>
      </w:tblGrid>
      <w:tr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授权期限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清货期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核心权益</w:t>
            </w:r>
          </w:p>
        </w:tc>
        <w:tc>
          <w:tcPr>
            <w:tcW w:type="dxa" w:w="2096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方案A｜保底 + 超额分成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自双方约定的产品正式销售日起6个月；开发期另行协商，不计入授权期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20–25张授权图库；可开发5–6款联名鞋履；可开发5个礼赠周边细分品类；双方社交媒体同步宣发；敦煌美术研究所微博、公众号、视频号、快手、抖音、小红书账号矩阵联动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保底授权费20万元；超出保底销售额后按6%提成</w:t>
            </w:r>
          </w:p>
        </w:tc>
      </w:tr>
      <w:tr>
        <w:tc>
          <w:tcPr>
            <w:tcW w:type="dxa" w:w="2096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方案B｜40万一口价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自双方约定的产品正式销售日起6个月；开发期另行协商，不计入授权期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20–25张授权图库；可开发5–6款联名鞋履；可开发5个礼赠周边细分品类；双方社交媒体同步宣发；敦煌美术研究所微博、公众号、视频号、快手、抖音、小红书账号矩阵联动</w:t>
            </w:r>
          </w:p>
        </w:tc>
        <w:tc>
          <w:tcPr>
            <w:tcW w:type="dxa" w:w="2096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一口价授权费40万元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二、授权基础条件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3494"/>
        <w:gridCol w:w="3494"/>
        <w:gridCol w:w="3494"/>
      </w:tblGrid>
      <w:tr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项目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方案A｜保底 + 超额分成</w:t>
            </w:r>
          </w:p>
        </w:tc>
        <w:tc>
          <w:tcPr>
            <w:tcW w:type="dxa" w:w="3494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8"/>
              </w:rPr>
              <w:t>方案B｜40万一口价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授权期限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自双方约定的产品正式销售日起计算6个月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自双方约定的产品正式销售日起计算6个月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开发期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由双方另行协商确认，不计入6个月授权期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由双方另行协商确认，不计入6个月授权期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授权起算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以双方约定的产品正式销售时间为准；如双方约定产品于2027年1月1日正式销售，则授权期为2027年1月1日至2027年6月30日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以双方约定的产品正式销售时间为准；如双方约定产品于2027年1月1日正式销售，则授权期为2027年1月1日至2027年6月30日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清货期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3个月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授权区域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中国大陆地区（如需扩展港澳台或海外地区，需另行书面确认）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中国大陆地区（如需扩展港澳台或海外地区，需另行书面确认）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授权品类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鞋履联名产品；可开发5–6款，同款不同颜色视为一款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鞋履联名产品；可开发5–6款，同款不同颜色视为一款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图库授权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可使用20–25张敦煌美术研究所授权图库；品牌当前意向以羊年图库为主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可使用20–25张敦煌美术研究所授权图库；品牌当前意向以羊年图库为主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宣发联动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双方社交媒体同步宣发；敦煌美术研究所微博、公众号、视频号、快手、抖音、小红书账号矩阵配合联动发布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双方社交媒体同步宣发；敦煌美术研究所微博、公众号、视频号、快手、抖音、小红书账号矩阵配合联动发布</w:t>
            </w:r>
          </w:p>
        </w:tc>
      </w:tr>
      <w:tr>
        <w:tc>
          <w:tcPr>
            <w:tcW w:type="dxa" w:w="3494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周边开发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可开发5个礼赠周边细分品类，如小配饰、丝巾等常见文创产品品类；仅用于礼赠场景</w:t>
            </w:r>
          </w:p>
        </w:tc>
        <w:tc>
          <w:tcPr>
            <w:tcW w:type="dxa" w:w="3494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可开发5个礼赠周边细分品类，如小配饰、丝巾等常见文创产品品类；仅用于礼赠场景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三、授权权益明细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权益模块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具体内容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方案A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方案B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授权权益 / 基础授权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在约定授权区域、授权期限、授权品类及销售渠道内，客户方可围绕百丽旗下鞋履品牌 × 敦煌美术研究所联名项目使用经双方确认的授权素材、联名名称及相关IP内容。具体授权边界、审核流程及使用规范以双方正式合同及官方审核确认为准。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图库使用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可从敦煌美术研究所授权图库中选择20–25张图进行联名产品、包装、吊牌、线上线下宣传及配套物料使用；品牌当前意向以羊年图库为主。具体图片清单、二次创作方式及使用边界以双方确认结果为准。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20–25张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鞋履产品开发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围绕授权图库进行鞋履联名开发。联名产品的设计稿、包装、吊牌、物料及上市前宣传内容需按授权流程提交审核后使用。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5–6款；同款不同颜色视为一款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5–6款；同款不同颜色视为一款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礼赠周边开发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可开发5个礼赠周边细分品类，用于礼赠场景。礼赠周边需符合授权素材使用边界，并按审核流程确认；如涉及销售用途、独立上市或扩展品类，需另行书面确认。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5个细分品类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5个细分品类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官方宣发支持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敦煌美术研究所微博、公众号、视频号、快手、抖音、小红书账号可配合宣传联名合作内容，双方社交媒体同步宣发联动。具体平台组合、素材内容、发布时间、发布次数及内容口径以双方排期和审核确认为准。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品牌渠道传播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客户方可在经确认的线上线下销售渠道、品牌社交媒体、会员触点及门店物料中使用联名项目内容，具体露出方式以授权审核结果为准。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Logo / 名称使用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可在经确认的联名产品、包装吊牌、宣传物料、销售页面及项目传播中使用敦煌美术研究所名称、Logo或授权标识；具体露出形式以官方审核确认为准。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四、费用及结算方式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DEE8"/>
          <w:left w:val="single" w:sz="6" w:space="0" w:color="D8DEE8"/>
          <w:bottom w:val="single" w:sz="6" w:space="0" w:color="D8DEE8"/>
          <w:right w:val="single" w:sz="6" w:space="0" w:color="D8DEE8"/>
          <w:insideH w:val="single" w:sz="6" w:space="0" w:color="D8DEE8"/>
          <w:insideV w:val="single" w:sz="6" w:space="0" w:color="D8DEE8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合作方案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授权费用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分成 / 结算</w:t>
            </w:r>
          </w:p>
        </w:tc>
        <w:tc>
          <w:tcPr>
            <w:tcW w:type="dxa" w:w="2620"/>
            <w:shd w:fill="17365D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FFFFFF"/>
                <w:sz w:val="17"/>
              </w:rPr>
              <w:t>说明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方案A｜保底 + 超额分成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保底授权费20万元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超额分成比例6%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包含5–6款联名鞋履开发权利及5个礼赠周边细分品类开发权利；保底销售额 = 20万元 ÷ 6% = 333.33万元；在保底销售额内不再另行支付分成，超出部分按6%支付提成；超额分成每月结算一次，销售额口径以合同约定为准</w:t>
            </w:r>
          </w:p>
        </w:tc>
      </w:tr>
      <w:tr>
        <w:tc>
          <w:tcPr>
            <w:tcW w:type="dxa" w:w="2620"/>
            <w:vAlign w:val="center"/>
            <w:shd w:fill="F7F9FC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/>
                <w:color w:val="333333"/>
                <w:sz w:val="16"/>
              </w:rPr>
              <w:t>方案B｜40万一口价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一口价授权费40万元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不另设超额分成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6"/>
              </w:rPr>
              <w:t>授权期内按本报价单约定范围执行；包含5–6款联名鞋履开发权利及5个礼赠周边细分品类开发权利</w:t>
            </w:r>
          </w:p>
        </w:tc>
      </w:tr>
    </w:tbl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五、商务执行说明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1. 杭州鲜活万物品牌管理有限公司为敦煌美术研究所独家代理，本报价单由其作为本次授权合作商务报价主体出具。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2. 本报价为商务报价参考，最终合作范围、授权素材、审核流程、付款节点、开票信息、结算方式及双方责任边界以双方正式签署的合同或补充协议为准。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3. 授权期为6个月，自双方约定的产品正式销售日起算；开发期由双方另行协商确认，不计入6个月授权期。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4. 如双方约定产品于2027年1月1日正式销售，则授权期为2027年1月1日至2027年6月30日；清货期另设3个月，清货期内的销售、宣传、库存处理及物料使用边界以正式合同约定为准。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5. 图库授权数量为20–25张，品牌当前意向以羊年图库为主；最终图片清单、设计修改方式、应用范围及审核标准以双方确认结果为准。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6. 方案A中，保底销售额按20万元 ÷ 6%计算，约为333.33万元；在保底销售额内不再额外支付分成，超出保底销售额部分按6%支付提成，并按月结算。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7. 方案A及方案B均包含5–6款联名鞋履开发权利，同款不同颜色视为一款；同时均包含5个礼赠周边细分品类开发权利，周边仅用于礼赠场景，如需销售或扩展品类需另行确认。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8. 双方社交媒体及敦煌美术研究所微博、公众号、视频号、快手、抖音、小红书账号矩阵联动需根据实际执行方案确认平台、排期、物料、审核标准及发布口径。</w:t>
      </w:r>
    </w:p>
    <w:p>
      <w:pPr>
        <w:spacing w:after="80" w:line="269" w:lineRule="auto"/>
        <w:ind w:left="85"/>
      </w:pPr>
      <w:r>
        <w:rPr>
          <w:rFonts w:ascii="微软雅黑" w:hAnsi="微软雅黑" w:eastAsia="微软雅黑"/>
          <w:b w:val="0"/>
          <w:color w:val="4D5A6B"/>
          <w:sz w:val="17"/>
        </w:rPr>
        <w:t>9. 所有涉及敦煌美术研究所名称、Logo、图库、授权标识及文化内容的使用，须按授权流程提交审核后使用；未经书面确认不得超范围、超品类、超期限或超区域使用。</w:t>
      </w:r>
    </w:p>
    <w:p>
      <w:pPr>
        <w:spacing w:before="240" w:after="120"/>
      </w:pPr>
      <w:r>
        <w:rPr>
          <w:rFonts w:ascii="微软雅黑" w:hAnsi="微软雅黑" w:eastAsia="微软雅黑"/>
          <w:b/>
          <w:color w:val="17365D"/>
          <w:sz w:val="27"/>
        </w:rPr>
        <w:t>六、确认栏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C9D2E3"/>
          <w:left w:val="single" w:sz="6" w:space="0" w:color="C9D2E3"/>
          <w:bottom w:val="single" w:sz="6" w:space="0" w:color="C9D2E3"/>
          <w:right w:val="single" w:sz="6" w:space="0" w:color="C9D2E3"/>
          <w:insideH w:val="single" w:sz="6" w:space="0" w:color="C9D2E3"/>
          <w:insideV w:val="single" w:sz="6" w:space="0" w:color="C9D2E3"/>
        </w:tblBorders>
      </w:tblPr>
      <w:tblGrid>
        <w:gridCol w:w="2620"/>
        <w:gridCol w:w="2620"/>
        <w:gridCol w:w="2620"/>
        <w:gridCol w:w="2620"/>
      </w:tblGrid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报价方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杭州鲜活万物品牌管理有限公司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客户方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百丽集团旗下鞋履品牌（待确认主体）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苏薇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联系人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15382320871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联系电话/邮箱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  <w:tr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2026年6月17日</w:t>
            </w:r>
          </w:p>
        </w:tc>
        <w:tc>
          <w:tcPr>
            <w:tcW w:type="dxa" w:w="2620"/>
            <w:shd w:fill="EDF2F8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微软雅黑" w:hAnsi="微软雅黑" w:eastAsia="微软雅黑"/>
                <w:b/>
                <w:color w:val="17365D"/>
                <w:sz w:val="17"/>
              </w:rPr>
              <w:t>确认日期</w:t>
            </w:r>
          </w:p>
        </w:tc>
        <w:tc>
          <w:tcPr>
            <w:tcW w:type="dxa" w:w="2620"/>
            <w:vAlign w:val="center"/>
          </w:tcPr>
          <w:p>
            <w:pPr>
              <w:spacing w:before="0" w:after="0"/>
            </w:pPr>
            <w:r/>
            <w:r>
              <w:rPr>
                <w:rFonts w:ascii="微软雅黑" w:hAnsi="微软雅黑" w:eastAsia="微软雅黑"/>
                <w:b w:val="0"/>
                <w:color w:val="333333"/>
                <w:sz w:val="17"/>
              </w:rPr>
              <w:t>待填写</w:t>
            </w:r>
          </w:p>
        </w:tc>
      </w:tr>
    </w:tbl>
    <w:sectPr w:rsidR="00FC693F" w:rsidRPr="0006063C" w:rsidSect="00034616">
      <w:footerReference w:type="default" r:id="rId10"/>
      <w:pgSz w:w="12240" w:h="15840"/>
      <w:pgMar w:top="850" w:right="879" w:bottom="794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微软雅黑" w:hAnsi="微软雅黑" w:eastAsia="微软雅黑"/>
        <w:b w:val="0"/>
        <w:color w:val="8A94A6"/>
        <w:sz w:val="16"/>
      </w:rPr>
      <w:t>本报价单为商务沟通文件｜最终权利义务以双方正式合同为准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