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给法务公司的沟通话术：东坡六六合作合同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可以直接发给法务：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 我们现在要和“东坡六六”做一套类似良渚文化合作模式的合同，但这次不是对方给模板，而是我们方提供合同。对方品牌方相对缺少这类授权、文创开发、电商运营合作经验，所以希望合同从我方乙方“杭州秘色破茧文化创意有限公司”的角度更友好一些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 合作范围主要包括：框架合作、品牌/IP授权、文创货品开发、全电商渠道运营。电商渠道希望覆盖淘宝、天猫、京东、小红书、抖音等全渠道，但具体上线及运营节奏由我方自主决定，不承诺最低GMV、最低销售额或最低投放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 商务条款目前暂定：合作期5年；甲方自主开发产品在电商渠道销售，我方收取33%服务费，线下渠道我方不参与提成；我方开发产品在电商渠道销售，甲方按年度销售收入阶梯收取IP授权分成，800万以内3%，800万至2000万部分4%，超过2000万部分5%，另按销售收入列示6.1%平台服务费，剩余收益归我方；我方开发产品在线下渠道销售，我方取得70%。销售收入以平台后台实际入账金额为准，扣除退货退款，但平台技术服务费、广告费、达人佣金、运费等不从销售收入中扣减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 请重点帮我们把关：1）甲方IP/品牌/素材权属保证及侵权赔偿责任；2）我方电商全渠道及运营节奏自主权；3）我方开发产品的设计成果、供应链、库存和清货期保护；4）审核逾期视为通过或无异议；5）不设置保底、最低销售额、最低投放；6）我方违约责任上限；7）线下销售数据核查和结算机制；8）合同终止后的库存销售和已投入费用保护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 这份合同明天急用，希望先给一版可谈判、偏保护我方的版本，后续再根据对方主体信息和IP权属文件做最终调整。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需要法务重点确认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东坡六六对应甲方主体全称、统一社会信用代码、联系人及签约权限；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甲方是否真实拥有东坡六六品牌/IP/素材的授权权利；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电商渠道是否争取“全渠道独家”或至少“合作产品/合作渠道独家”；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6.1%平台服务费的性质和税务表述；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乙方开发产品在线下销售的70%分成口径；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审核逾期视为通过/无异议的可接受写法；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乙方违约责任上限及甲方IP瑕疵责任不设同等上限；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终止后的库存清货期建议不少于12个月。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